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B1918" w14:textId="77777777" w:rsidR="007122B9" w:rsidRPr="0040050B" w:rsidRDefault="003C3A22" w:rsidP="003C3A2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0050B">
        <w:rPr>
          <w:rFonts w:asciiTheme="minorHAnsi" w:hAnsiTheme="minorHAnsi" w:cstheme="minorHAnsi"/>
          <w:b/>
          <w:noProof/>
          <w:sz w:val="24"/>
          <w:szCs w:val="24"/>
        </w:rPr>
        <w:drawing>
          <wp:inline distT="0" distB="0" distL="0" distR="0" wp14:anchorId="1CADC9B3" wp14:editId="521F8BBA">
            <wp:extent cx="2686050" cy="5143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E5833" w14:textId="34854A69" w:rsidR="009E1C7F" w:rsidRPr="0040050B" w:rsidRDefault="009E1C7F" w:rsidP="009E1C7F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40050B">
        <w:rPr>
          <w:rFonts w:asciiTheme="minorHAnsi" w:hAnsiTheme="minorHAnsi" w:cstheme="minorHAnsi"/>
          <w:b/>
          <w:sz w:val="32"/>
          <w:szCs w:val="32"/>
          <w:u w:val="single"/>
        </w:rPr>
        <w:t>Marché n°</w:t>
      </w:r>
      <w:r w:rsidR="00C36410" w:rsidRPr="0040050B">
        <w:rPr>
          <w:rFonts w:asciiTheme="minorHAnsi" w:hAnsiTheme="minorHAnsi" w:cstheme="minorHAnsi"/>
          <w:b/>
          <w:sz w:val="32"/>
          <w:szCs w:val="32"/>
          <w:u w:val="single"/>
        </w:rPr>
        <w:t>202</w:t>
      </w:r>
      <w:r w:rsidR="001F7D23" w:rsidRPr="0040050B">
        <w:rPr>
          <w:rFonts w:asciiTheme="minorHAnsi" w:hAnsiTheme="minorHAnsi" w:cstheme="minorHAnsi"/>
          <w:b/>
          <w:sz w:val="32"/>
          <w:szCs w:val="32"/>
          <w:u w:val="single"/>
        </w:rPr>
        <w:t>5RTP</w:t>
      </w:r>
      <w:r w:rsidR="00EC78CB" w:rsidRPr="0040050B">
        <w:rPr>
          <w:rFonts w:asciiTheme="minorHAnsi" w:hAnsiTheme="minorHAnsi" w:cstheme="minorHAnsi"/>
          <w:b/>
          <w:sz w:val="32"/>
          <w:szCs w:val="32"/>
          <w:u w:val="single"/>
        </w:rPr>
        <w:t>F</w:t>
      </w:r>
      <w:r w:rsidR="001F7D23" w:rsidRPr="0040050B">
        <w:rPr>
          <w:rFonts w:asciiTheme="minorHAnsi" w:hAnsiTheme="minorHAnsi" w:cstheme="minorHAnsi"/>
          <w:b/>
          <w:sz w:val="32"/>
          <w:szCs w:val="32"/>
          <w:u w:val="single"/>
        </w:rPr>
        <w:t>2107</w:t>
      </w:r>
      <w:r w:rsidR="00E67A5D" w:rsidRPr="0040050B">
        <w:rPr>
          <w:rFonts w:asciiTheme="minorHAnsi" w:hAnsiTheme="minorHAnsi" w:cstheme="minorHAnsi"/>
          <w:b/>
          <w:sz w:val="32"/>
          <w:szCs w:val="32"/>
          <w:u w:val="single"/>
        </w:rPr>
        <w:t xml:space="preserve"> "</w:t>
      </w:r>
      <w:r w:rsidR="001412E5" w:rsidRPr="0040050B">
        <w:rPr>
          <w:rFonts w:asciiTheme="minorHAnsi" w:hAnsiTheme="minorHAnsi" w:cstheme="minorHAnsi"/>
          <w:b/>
          <w:sz w:val="32"/>
          <w:szCs w:val="32"/>
          <w:u w:val="single"/>
        </w:rPr>
        <w:t>Fourniture d’</w:t>
      </w:r>
      <w:r w:rsidR="00F174C5" w:rsidRPr="0040050B">
        <w:rPr>
          <w:rFonts w:asciiTheme="minorHAnsi" w:hAnsiTheme="minorHAnsi" w:cstheme="minorHAnsi"/>
          <w:b/>
          <w:sz w:val="32"/>
          <w:szCs w:val="32"/>
          <w:u w:val="single"/>
        </w:rPr>
        <w:t xml:space="preserve">outillage de bijouterie </w:t>
      </w:r>
      <w:r w:rsidR="0015449E" w:rsidRPr="0040050B">
        <w:rPr>
          <w:rFonts w:asciiTheme="minorHAnsi" w:hAnsiTheme="minorHAnsi" w:cstheme="minorHAnsi"/>
          <w:b/>
          <w:sz w:val="32"/>
          <w:szCs w:val="32"/>
          <w:u w:val="single"/>
        </w:rPr>
        <w:t>pour</w:t>
      </w:r>
      <w:r w:rsidR="00255AF5" w:rsidRPr="0040050B">
        <w:rPr>
          <w:rFonts w:asciiTheme="minorHAnsi" w:hAnsiTheme="minorHAnsi" w:cstheme="minorHAnsi"/>
          <w:b/>
          <w:sz w:val="32"/>
          <w:szCs w:val="32"/>
          <w:u w:val="single"/>
        </w:rPr>
        <w:t xml:space="preserve"> la CCI de Maine et Loire</w:t>
      </w:r>
      <w:r w:rsidR="00E67A5D" w:rsidRPr="0040050B">
        <w:rPr>
          <w:rFonts w:asciiTheme="minorHAnsi" w:hAnsiTheme="minorHAnsi" w:cstheme="minorHAnsi"/>
          <w:b/>
          <w:sz w:val="32"/>
          <w:szCs w:val="32"/>
          <w:u w:val="single"/>
        </w:rPr>
        <w:t>"</w:t>
      </w:r>
    </w:p>
    <w:p w14:paraId="141A9C5C" w14:textId="77777777" w:rsidR="00420890" w:rsidRPr="0040050B" w:rsidRDefault="00420890" w:rsidP="00A26AAD">
      <w:pPr>
        <w:shd w:val="clear" w:color="auto" w:fill="0000FF"/>
        <w:jc w:val="center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>MEMOIRE TECHNIQUE</w:t>
      </w:r>
    </w:p>
    <w:p w14:paraId="5BED2467" w14:textId="77777777" w:rsidR="00420890" w:rsidRPr="0040050B" w:rsidRDefault="00420890" w:rsidP="00420890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t>Cadre de réponse à compléter par le candidat</w:t>
      </w:r>
    </w:p>
    <w:p w14:paraId="339A58FD" w14:textId="77777777" w:rsidR="00420890" w:rsidRPr="0040050B" w:rsidRDefault="00420890" w:rsidP="00420890">
      <w:pPr>
        <w:jc w:val="both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>Le présent mémoire technique a pour objet de juger la valeur technique de l’offre de l’entreprise au moyen d’un questionnaire.</w:t>
      </w:r>
    </w:p>
    <w:p w14:paraId="4354A605" w14:textId="77777777" w:rsidR="00420890" w:rsidRPr="0040050B" w:rsidRDefault="00420890" w:rsidP="00420890">
      <w:pPr>
        <w:pStyle w:val="Retraitcorpsdetexte"/>
        <w:ind w:left="0"/>
        <w:rPr>
          <w:rFonts w:asciiTheme="minorHAnsi" w:hAnsiTheme="minorHAnsi" w:cstheme="minorHAnsi"/>
        </w:rPr>
      </w:pPr>
      <w:r w:rsidRPr="0040050B">
        <w:rPr>
          <w:rFonts w:asciiTheme="minorHAnsi" w:hAnsiTheme="minorHAnsi" w:cstheme="minorHAnsi"/>
        </w:rPr>
        <w:t xml:space="preserve">Ce mémoire doit être complété par l’Entreprise et </w:t>
      </w:r>
      <w:r w:rsidRPr="0040050B">
        <w:rPr>
          <w:rFonts w:asciiTheme="minorHAnsi" w:hAnsiTheme="minorHAnsi" w:cstheme="minorHAnsi"/>
          <w:b/>
        </w:rPr>
        <w:t>adapté aux particularités</w:t>
      </w:r>
      <w:r w:rsidRPr="0040050B">
        <w:rPr>
          <w:rFonts w:asciiTheme="minorHAnsi" w:hAnsiTheme="minorHAnsi" w:cstheme="minorHAnsi"/>
        </w:rPr>
        <w:t xml:space="preserve"> du marché considéré.</w:t>
      </w:r>
    </w:p>
    <w:p w14:paraId="2171EBEE" w14:textId="77777777" w:rsidR="00420890" w:rsidRPr="0040050B" w:rsidRDefault="00420890" w:rsidP="00420890">
      <w:pPr>
        <w:jc w:val="both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>Le candidat doit indiquer, par item, les dispositions qu'il compte adopter en complément des conditions figurant au cahier des charges.</w:t>
      </w:r>
    </w:p>
    <w:p w14:paraId="2A74C255" w14:textId="4508A7B1" w:rsidR="00420890" w:rsidRPr="0040050B" w:rsidRDefault="00420890" w:rsidP="00420890">
      <w:pPr>
        <w:pStyle w:val="Default"/>
        <w:jc w:val="both"/>
        <w:rPr>
          <w:rFonts w:asciiTheme="minorHAnsi" w:hAnsiTheme="minorHAnsi" w:cstheme="minorHAnsi"/>
          <w:bCs/>
          <w:iCs/>
        </w:rPr>
      </w:pPr>
      <w:r w:rsidRPr="0040050B">
        <w:rPr>
          <w:rFonts w:asciiTheme="minorHAnsi" w:hAnsiTheme="minorHAnsi" w:cstheme="minorHAnsi"/>
          <w:bCs/>
          <w:iCs/>
        </w:rPr>
        <w:t xml:space="preserve">Le mémoire technique comporte </w:t>
      </w:r>
      <w:r w:rsidR="001F7D23" w:rsidRPr="0040050B">
        <w:rPr>
          <w:rFonts w:asciiTheme="minorHAnsi" w:hAnsiTheme="minorHAnsi" w:cstheme="minorHAnsi"/>
          <w:bCs/>
          <w:iCs/>
        </w:rPr>
        <w:t>5</w:t>
      </w:r>
      <w:r w:rsidRPr="0040050B">
        <w:rPr>
          <w:rFonts w:asciiTheme="minorHAnsi" w:hAnsiTheme="minorHAnsi" w:cstheme="minorHAnsi"/>
          <w:bCs/>
          <w:iCs/>
        </w:rPr>
        <w:t xml:space="preserve"> </w:t>
      </w:r>
      <w:proofErr w:type="gramStart"/>
      <w:r w:rsidRPr="0040050B">
        <w:rPr>
          <w:rFonts w:asciiTheme="minorHAnsi" w:hAnsiTheme="minorHAnsi" w:cstheme="minorHAnsi"/>
          <w:bCs/>
          <w:iCs/>
        </w:rPr>
        <w:t>item</w:t>
      </w:r>
      <w:proofErr w:type="gramEnd"/>
      <w:r w:rsidRPr="0040050B">
        <w:rPr>
          <w:rFonts w:asciiTheme="minorHAnsi" w:hAnsiTheme="minorHAnsi" w:cstheme="minorHAnsi"/>
          <w:bCs/>
          <w:iCs/>
        </w:rPr>
        <w:t xml:space="preserve">. Chacune des questions fera l’objet d’une notation entre 0 et </w:t>
      </w:r>
      <w:r w:rsidR="0014331E" w:rsidRPr="0040050B">
        <w:rPr>
          <w:rFonts w:asciiTheme="minorHAnsi" w:hAnsiTheme="minorHAnsi" w:cstheme="minorHAnsi"/>
          <w:bCs/>
          <w:iCs/>
        </w:rPr>
        <w:t>5</w:t>
      </w:r>
      <w:r w:rsidRPr="0040050B">
        <w:rPr>
          <w:rFonts w:asciiTheme="minorHAnsi" w:hAnsiTheme="minorHAnsi" w:cstheme="minorHAnsi"/>
          <w:bCs/>
          <w:iCs/>
        </w:rPr>
        <w:t xml:space="preserve"> points </w:t>
      </w:r>
    </w:p>
    <w:p w14:paraId="5C500B8C" w14:textId="77777777" w:rsidR="0014331E" w:rsidRPr="0040050B" w:rsidRDefault="0014331E" w:rsidP="0014331E">
      <w:pPr>
        <w:tabs>
          <w:tab w:val="left" w:pos="4536"/>
          <w:tab w:val="left" w:pos="6237"/>
        </w:tabs>
        <w:spacing w:before="40"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>0 = aucune information ou hors sujet ; 1 = très inadaptée ; 2 = inadaptée ; 3 = standard ; 4 = très adaptée ; 5 = optimale. Des ½ points pourront être accordés.</w:t>
      </w:r>
    </w:p>
    <w:p w14:paraId="05D7DD71" w14:textId="77777777" w:rsidR="00420890" w:rsidRPr="0040050B" w:rsidRDefault="00420890" w:rsidP="00420890">
      <w:pPr>
        <w:pStyle w:val="Default"/>
        <w:jc w:val="both"/>
        <w:rPr>
          <w:rFonts w:asciiTheme="minorHAnsi" w:hAnsiTheme="minorHAnsi" w:cstheme="minorHAnsi"/>
          <w:bCs/>
          <w:iCs/>
        </w:rPr>
      </w:pPr>
    </w:p>
    <w:p w14:paraId="4556FAE3" w14:textId="77777777" w:rsidR="00420890" w:rsidRPr="0040050B" w:rsidRDefault="00420890" w:rsidP="00420890">
      <w:pPr>
        <w:jc w:val="both"/>
        <w:rPr>
          <w:rFonts w:asciiTheme="minorHAnsi" w:hAnsiTheme="minorHAnsi" w:cstheme="minorHAnsi"/>
          <w:smallCaps/>
          <w:sz w:val="24"/>
          <w:szCs w:val="24"/>
        </w:rPr>
      </w:pPr>
      <w:r w:rsidRPr="0040050B">
        <w:rPr>
          <w:rFonts w:asciiTheme="minorHAnsi" w:hAnsiTheme="minorHAnsi" w:cstheme="minorHAnsi"/>
          <w:b/>
          <w:smallCaps/>
          <w:sz w:val="24"/>
          <w:szCs w:val="24"/>
        </w:rPr>
        <w:t>Les renseignements indiqués dans le mémoire technique doivent être liés directement à l’objet du marché, et ne doivent pas être une simple énumération de l’organisation des moyens généraux de l’entreprise.</w:t>
      </w:r>
    </w:p>
    <w:p w14:paraId="34E3B134" w14:textId="77777777" w:rsidR="00420890" w:rsidRPr="0040050B" w:rsidRDefault="00420890" w:rsidP="00420890">
      <w:pPr>
        <w:jc w:val="both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 xml:space="preserve">Les différents éléments demandés sont à renseigner sur le présent document en le </w:t>
      </w:r>
      <w:proofErr w:type="gramStart"/>
      <w:r w:rsidRPr="0040050B">
        <w:rPr>
          <w:rFonts w:asciiTheme="minorHAnsi" w:hAnsiTheme="minorHAnsi" w:cstheme="minorHAnsi"/>
          <w:sz w:val="24"/>
          <w:szCs w:val="24"/>
        </w:rPr>
        <w:t>complétant  par</w:t>
      </w:r>
      <w:proofErr w:type="gramEnd"/>
      <w:r w:rsidRPr="0040050B">
        <w:rPr>
          <w:rFonts w:asciiTheme="minorHAnsi" w:hAnsiTheme="minorHAnsi" w:cstheme="minorHAnsi"/>
          <w:sz w:val="24"/>
          <w:szCs w:val="24"/>
        </w:rPr>
        <w:t xml:space="preserve"> des documents annexes quand ils sont exigés.</w:t>
      </w:r>
    </w:p>
    <w:p w14:paraId="1E11F075" w14:textId="77777777" w:rsidR="00420890" w:rsidRPr="0040050B" w:rsidRDefault="00420890" w:rsidP="00420890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>Si le candidat le souhaite, des documents complémentaires peuvent être joints (</w:t>
      </w:r>
      <w:r w:rsidRPr="0040050B">
        <w:rPr>
          <w:rFonts w:asciiTheme="minorHAnsi" w:hAnsiTheme="minorHAnsi" w:cstheme="minorHAnsi"/>
          <w:b/>
          <w:sz w:val="24"/>
          <w:szCs w:val="24"/>
        </w:rPr>
        <w:t>en rapport direct avec l’objet du marché</w:t>
      </w:r>
      <w:r w:rsidRPr="0040050B">
        <w:rPr>
          <w:rFonts w:asciiTheme="minorHAnsi" w:hAnsiTheme="minorHAnsi" w:cstheme="minorHAnsi"/>
          <w:sz w:val="24"/>
          <w:szCs w:val="24"/>
        </w:rPr>
        <w:t>).</w:t>
      </w:r>
    </w:p>
    <w:p w14:paraId="314286CE" w14:textId="77777777" w:rsidR="00420890" w:rsidRPr="0040050B" w:rsidRDefault="00420890" w:rsidP="00420890">
      <w:pPr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 xml:space="preserve">En cas de sous-traitance, les sous-traitants s’engagent sur les éléments du mémoire technique du mandataire. </w:t>
      </w:r>
    </w:p>
    <w:p w14:paraId="603A5F8E" w14:textId="77777777" w:rsidR="00420890" w:rsidRPr="0040050B" w:rsidRDefault="00420890" w:rsidP="0042089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40050B">
        <w:rPr>
          <w:rFonts w:asciiTheme="minorHAnsi" w:hAnsiTheme="minorHAnsi" w:cstheme="minorHAnsi"/>
          <w:b/>
          <w:sz w:val="24"/>
          <w:szCs w:val="24"/>
        </w:rPr>
        <w:t xml:space="preserve">Il est de plus rappelé que le présent mémoire technique est une pièce contractuelle du marché ; à ce titre, les informations et dispositions renseignées dans le présent document </w:t>
      </w:r>
      <w:proofErr w:type="gramStart"/>
      <w:r w:rsidRPr="0040050B">
        <w:rPr>
          <w:rFonts w:asciiTheme="minorHAnsi" w:hAnsiTheme="minorHAnsi" w:cstheme="minorHAnsi"/>
          <w:b/>
          <w:sz w:val="24"/>
          <w:szCs w:val="24"/>
        </w:rPr>
        <w:t>engagent  contractuellement</w:t>
      </w:r>
      <w:proofErr w:type="gramEnd"/>
      <w:r w:rsidRPr="0040050B">
        <w:rPr>
          <w:rFonts w:asciiTheme="minorHAnsi" w:hAnsiTheme="minorHAnsi" w:cstheme="minorHAnsi"/>
          <w:b/>
          <w:sz w:val="24"/>
          <w:szCs w:val="24"/>
        </w:rPr>
        <w:t xml:space="preserve"> le titulaire quant au respect des moyens mis en œuvre pour l’exécution de ses prestations.</w:t>
      </w:r>
    </w:p>
    <w:p w14:paraId="116E9819" w14:textId="2C782D35" w:rsidR="00420890" w:rsidRPr="0040050B" w:rsidRDefault="0014331E" w:rsidP="002E6ED1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br w:type="page"/>
      </w:r>
    </w:p>
    <w:p w14:paraId="5ACDA1B7" w14:textId="77777777" w:rsidR="001412E5" w:rsidRPr="0040050B" w:rsidRDefault="001412E5" w:rsidP="009E1C7F">
      <w:pPr>
        <w:rPr>
          <w:rFonts w:asciiTheme="minorHAnsi" w:hAnsiTheme="minorHAnsi" w:cstheme="minorHAnsi"/>
          <w:sz w:val="24"/>
          <w:szCs w:val="24"/>
        </w:rPr>
      </w:pPr>
    </w:p>
    <w:p w14:paraId="1DC1D0E2" w14:textId="32073FE1" w:rsidR="001412E5" w:rsidRPr="0040050B" w:rsidRDefault="00420890" w:rsidP="001412E5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Hlk67645802"/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t xml:space="preserve">Item </w:t>
      </w:r>
      <w:r w:rsidR="00105451" w:rsidRPr="0040050B">
        <w:rPr>
          <w:rFonts w:asciiTheme="minorHAnsi" w:hAnsiTheme="minorHAnsi" w:cstheme="minorHAnsi"/>
          <w:b/>
          <w:sz w:val="24"/>
          <w:szCs w:val="24"/>
          <w:u w:val="single"/>
        </w:rPr>
        <w:t xml:space="preserve">1 </w:t>
      </w:r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t xml:space="preserve">Coefficient </w:t>
      </w:r>
      <w:r w:rsidR="001F7D23" w:rsidRPr="0040050B">
        <w:rPr>
          <w:rFonts w:asciiTheme="minorHAnsi" w:hAnsiTheme="minorHAnsi" w:cstheme="minorHAnsi"/>
          <w:b/>
          <w:sz w:val="24"/>
          <w:szCs w:val="24"/>
          <w:u w:val="single"/>
        </w:rPr>
        <w:t>10</w:t>
      </w:r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t xml:space="preserve"> noté de 1 à </w:t>
      </w:r>
      <w:r w:rsidR="0014331E" w:rsidRPr="0040050B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</w:p>
    <w:bookmarkEnd w:id="0"/>
    <w:p w14:paraId="2F773B0E" w14:textId="2211E8E4" w:rsidR="001412E5" w:rsidRPr="0040050B" w:rsidRDefault="001F7D23" w:rsidP="001412E5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>Qualité des échantillons fournis</w:t>
      </w:r>
      <w:r w:rsidR="00361E18" w:rsidRPr="0040050B">
        <w:rPr>
          <w:rFonts w:asciiTheme="minorHAnsi" w:hAnsiTheme="minorHAnsi" w:cstheme="minorHAnsi"/>
          <w:sz w:val="24"/>
          <w:szCs w:val="24"/>
        </w:rPr>
        <w:t xml:space="preserve"> </w:t>
      </w:r>
      <w:r w:rsidR="005D23DC" w:rsidRPr="0040050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E7C37A" w14:textId="77777777" w:rsidR="001F7D23" w:rsidRPr="0040050B" w:rsidRDefault="001F7D23" w:rsidP="001412E5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0B82AC0D" w14:textId="6ECBD4B3" w:rsidR="001F7D23" w:rsidRPr="0040050B" w:rsidRDefault="001F7D23" w:rsidP="001F7D23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t>Item 2 Coefficient 20 noté de 1 à 5</w:t>
      </w:r>
    </w:p>
    <w:p w14:paraId="2F0F18E9" w14:textId="340FD222" w:rsidR="001F7D23" w:rsidRPr="0040050B" w:rsidRDefault="001F7D23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>Contenu et complétude des kits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15078" w14:textId="77777777" w:rsidR="001412E5" w:rsidRPr="0040050B" w:rsidRDefault="001412E5" w:rsidP="001412E5">
      <w:pPr>
        <w:pStyle w:val="Paragraphedeliste"/>
        <w:ind w:left="0"/>
        <w:rPr>
          <w:rFonts w:asciiTheme="minorHAnsi" w:hAnsiTheme="minorHAnsi" w:cstheme="minorHAnsi"/>
          <w:sz w:val="24"/>
          <w:szCs w:val="24"/>
        </w:rPr>
      </w:pPr>
    </w:p>
    <w:p w14:paraId="36E03130" w14:textId="198DD2A3" w:rsidR="001F7D23" w:rsidRPr="0040050B" w:rsidRDefault="001F7D23" w:rsidP="001F7D23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t>Item 3 Coefficient 10 noté de 1 à 5</w:t>
      </w:r>
    </w:p>
    <w:p w14:paraId="51CBCDB6" w14:textId="088E17C4" w:rsidR="001F7D23" w:rsidRDefault="001F7D23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>Modalités de conditionnement et de livraison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AF5D07" w14:textId="77777777" w:rsidR="0040050B" w:rsidRPr="0040050B" w:rsidRDefault="0040050B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4EA54F4E" w14:textId="77777777" w:rsidR="001F7D23" w:rsidRPr="0040050B" w:rsidRDefault="001F7D23" w:rsidP="001412E5">
      <w:pPr>
        <w:pStyle w:val="Paragraphedeliste"/>
        <w:ind w:left="0"/>
        <w:rPr>
          <w:rFonts w:asciiTheme="minorHAnsi" w:hAnsiTheme="minorHAnsi" w:cstheme="minorHAnsi"/>
          <w:sz w:val="24"/>
          <w:szCs w:val="24"/>
        </w:rPr>
      </w:pPr>
    </w:p>
    <w:p w14:paraId="6AAF1F5F" w14:textId="61148011" w:rsidR="001F7D23" w:rsidRPr="0040050B" w:rsidRDefault="001F7D23" w:rsidP="001F7D23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Item 4 Coefficient 10 noté de 1 à 5</w:t>
      </w:r>
    </w:p>
    <w:p w14:paraId="5B53796B" w14:textId="037D0A4F" w:rsidR="001F7D23" w:rsidRPr="0040050B" w:rsidRDefault="001F7D23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sz w:val="24"/>
          <w:szCs w:val="24"/>
        </w:rPr>
        <w:t>SAV et garanties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B1FF25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1FD7BCBC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15C1CBCB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7D8380D3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39DBDD39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3FE2188B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7121F186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1179045F" w14:textId="77777777" w:rsidR="00501844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4674B31D" w14:textId="77777777" w:rsidR="0040050B" w:rsidRDefault="0040050B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02E47CB1" w14:textId="77777777" w:rsidR="0040050B" w:rsidRDefault="0040050B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432AFC78" w14:textId="77777777" w:rsidR="0040050B" w:rsidRPr="0040050B" w:rsidRDefault="0040050B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7F765231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1105C827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0DC6FAD2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47ABCB22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28CB078C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1BB49ECB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601F7BB7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72E96B50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0BF42355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771CE420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08B77190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223EBF53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68D0685A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22E21A41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00AF78C3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4CF8A8C8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339923B8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2625D6F1" w14:textId="77777777" w:rsidR="00501844" w:rsidRPr="0040050B" w:rsidRDefault="00501844" w:rsidP="001F7D23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7D817695" w14:textId="77777777" w:rsidR="001F7D23" w:rsidRPr="0040050B" w:rsidRDefault="001F7D23" w:rsidP="001412E5">
      <w:pPr>
        <w:pStyle w:val="Paragraphedeliste"/>
        <w:ind w:left="0"/>
        <w:rPr>
          <w:rFonts w:asciiTheme="minorHAnsi" w:hAnsiTheme="minorHAnsi" w:cstheme="minorHAnsi"/>
          <w:sz w:val="24"/>
          <w:szCs w:val="24"/>
        </w:rPr>
      </w:pPr>
    </w:p>
    <w:p w14:paraId="7518D0E6" w14:textId="15024314" w:rsidR="005D23DC" w:rsidRPr="0040050B" w:rsidRDefault="001F7D23" w:rsidP="001F7D23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t>Démarche RSE (Responsabilité sociétale des Entreprises) / 10 points</w:t>
      </w:r>
    </w:p>
    <w:p w14:paraId="5413086E" w14:textId="77777777" w:rsidR="005D23DC" w:rsidRPr="0040050B" w:rsidRDefault="005D23DC" w:rsidP="005D23DC">
      <w:pPr>
        <w:pStyle w:val="Paragraphedeliste"/>
        <w:ind w:left="0"/>
        <w:rPr>
          <w:rFonts w:asciiTheme="minorHAnsi" w:hAnsiTheme="minorHAnsi" w:cstheme="minorHAnsi"/>
          <w:sz w:val="24"/>
          <w:szCs w:val="24"/>
        </w:rPr>
      </w:pPr>
    </w:p>
    <w:p w14:paraId="1457D159" w14:textId="50A01F69" w:rsidR="00374569" w:rsidRPr="0040050B" w:rsidRDefault="00374569" w:rsidP="00374569">
      <w:pPr>
        <w:rPr>
          <w:rFonts w:asciiTheme="minorHAnsi" w:hAnsiTheme="minorHAnsi" w:cstheme="minorHAnsi"/>
          <w:bCs/>
          <w:sz w:val="24"/>
          <w:szCs w:val="24"/>
        </w:rPr>
      </w:pPr>
      <w:r w:rsidRPr="0040050B">
        <w:rPr>
          <w:rFonts w:asciiTheme="minorHAnsi" w:hAnsiTheme="minorHAnsi" w:cstheme="minorHAnsi"/>
          <w:bCs/>
          <w:sz w:val="24"/>
          <w:szCs w:val="24"/>
        </w:rPr>
        <w:t>L’utilisation de ce cadre de réponse destiné d’une part à fiabiliser les réponses des candidats (et donc à réduire les hypothèses d’offres imprécises ou irrégulières) et d’autre part, à faciliter le traitement des informations fournies dans le cadre de l’analyse des offres.</w:t>
      </w:r>
      <w:r w:rsidRPr="0040050B">
        <w:rPr>
          <w:rFonts w:asciiTheme="minorHAnsi" w:hAnsiTheme="minorHAnsi" w:cstheme="minorHAnsi"/>
          <w:bCs/>
          <w:sz w:val="24"/>
          <w:szCs w:val="24"/>
        </w:rPr>
        <w:br/>
      </w:r>
      <w:r w:rsidRPr="0040050B">
        <w:rPr>
          <w:rFonts w:asciiTheme="minorHAnsi" w:hAnsiTheme="minorHAnsi" w:cstheme="minorHAnsi"/>
          <w:bCs/>
          <w:sz w:val="24"/>
          <w:szCs w:val="24"/>
        </w:rPr>
        <w:br/>
        <w:t>Le présent document propose un cadre de réponse technique qui servira de base à l’analyse du critère « Démarche RSE ».</w:t>
      </w:r>
      <w:r w:rsidRPr="0040050B">
        <w:rPr>
          <w:rFonts w:asciiTheme="minorHAnsi" w:hAnsiTheme="minorHAnsi" w:cstheme="minorHAnsi"/>
          <w:bCs/>
          <w:sz w:val="24"/>
          <w:szCs w:val="24"/>
        </w:rPr>
        <w:br/>
        <w:t>Il permet d’évaluer la prise en compte par le candidat, dans le cadre de l’exécution des prestations, du développement durable au travers de deux axes : l’environnement</w:t>
      </w:r>
      <w:r w:rsidR="0040050B" w:rsidRPr="0040050B">
        <w:rPr>
          <w:rFonts w:asciiTheme="minorHAnsi" w:hAnsiTheme="minorHAnsi" w:cstheme="minorHAnsi"/>
          <w:bCs/>
          <w:sz w:val="24"/>
          <w:szCs w:val="24"/>
        </w:rPr>
        <w:t xml:space="preserve"> et la gouvernance.</w:t>
      </w:r>
    </w:p>
    <w:p w14:paraId="59B79735" w14:textId="08070BCB" w:rsidR="006D0533" w:rsidRPr="0040050B" w:rsidRDefault="00374569" w:rsidP="00374569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40050B">
        <w:rPr>
          <w:rFonts w:asciiTheme="minorHAnsi" w:hAnsiTheme="minorHAnsi" w:cstheme="minorHAnsi"/>
          <w:bCs/>
          <w:sz w:val="24"/>
          <w:szCs w:val="24"/>
        </w:rPr>
        <w:br/>
        <w:t>Le candidat peut joindre toute autre pièce qu’il juge nécessaire pour le jugement de son offre.</w:t>
      </w:r>
      <w:r w:rsidRPr="0040050B">
        <w:rPr>
          <w:rFonts w:asciiTheme="minorHAnsi" w:hAnsiTheme="minorHAnsi" w:cstheme="minorHAnsi"/>
          <w:bCs/>
          <w:sz w:val="24"/>
          <w:szCs w:val="24"/>
        </w:rPr>
        <w:br/>
        <w:t xml:space="preserve">Chaque réponse fournie doit être </w:t>
      </w:r>
      <w:r w:rsidRPr="0040050B"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  <w:t>accompagnée de la preuve correspondante.</w:t>
      </w:r>
      <w:r w:rsidRPr="0040050B">
        <w:rPr>
          <w:rFonts w:asciiTheme="minorHAnsi" w:hAnsiTheme="minorHAnsi" w:cstheme="minorHAnsi"/>
          <w:bCs/>
          <w:sz w:val="24"/>
          <w:szCs w:val="24"/>
        </w:rPr>
        <w:br/>
      </w:r>
      <w:r w:rsidRPr="0040050B">
        <w:rPr>
          <w:rFonts w:asciiTheme="minorHAnsi" w:hAnsiTheme="minorHAnsi" w:cstheme="minorHAnsi"/>
          <w:bCs/>
          <w:sz w:val="24"/>
          <w:szCs w:val="24"/>
        </w:rPr>
        <w:br/>
      </w:r>
      <w:r w:rsidRPr="0040050B">
        <w:rPr>
          <w:rFonts w:asciiTheme="minorHAnsi" w:hAnsiTheme="minorHAnsi" w:cstheme="minorHAnsi"/>
          <w:b/>
          <w:bCs/>
          <w:sz w:val="24"/>
          <w:szCs w:val="24"/>
        </w:rPr>
        <w:t>Nota </w:t>
      </w:r>
      <w:r w:rsidRPr="0040050B">
        <w:rPr>
          <w:rFonts w:asciiTheme="minorHAnsi" w:hAnsiTheme="minorHAnsi" w:cstheme="minorHAnsi"/>
          <w:bCs/>
          <w:sz w:val="24"/>
          <w:szCs w:val="24"/>
        </w:rPr>
        <w:t>: Les cadres de réponse peuvent être étendus ou bien renvoyer à des annexes clairement identifiées (par un numéro d’annexe, de page…).</w:t>
      </w:r>
      <w:r w:rsidRPr="0040050B">
        <w:rPr>
          <w:rFonts w:asciiTheme="minorHAnsi" w:hAnsiTheme="minorHAnsi" w:cstheme="minorHAnsi"/>
          <w:bCs/>
          <w:sz w:val="24"/>
          <w:szCs w:val="24"/>
        </w:rPr>
        <w:br/>
        <w:t>La méthode d’appréciation des éléments fournis est explicitée à l’article « Jugement des offres » du Règlement de Consultation.</w:t>
      </w:r>
      <w:r w:rsidRPr="0040050B">
        <w:rPr>
          <w:rFonts w:asciiTheme="minorHAnsi" w:hAnsiTheme="minorHAnsi" w:cstheme="minorHAnsi"/>
          <w:bCs/>
          <w:sz w:val="24"/>
          <w:szCs w:val="24"/>
        </w:rPr>
        <w:br/>
      </w:r>
      <w:r w:rsidRPr="0040050B">
        <w:rPr>
          <w:rFonts w:asciiTheme="minorHAnsi" w:hAnsiTheme="minorHAnsi" w:cstheme="minorHAnsi"/>
          <w:b/>
          <w:bCs/>
          <w:sz w:val="24"/>
          <w:szCs w:val="24"/>
        </w:rPr>
        <w:t>Rappeler que les éléments déclaratifs concernent uniquement l'objet du marché</w:t>
      </w:r>
    </w:p>
    <w:p w14:paraId="043E1B16" w14:textId="77777777" w:rsidR="00374569" w:rsidRPr="0040050B" w:rsidRDefault="00374569" w:rsidP="00374569">
      <w:pPr>
        <w:rPr>
          <w:rFonts w:asciiTheme="minorHAnsi" w:hAnsiTheme="minorHAnsi" w:cstheme="minorHAnsi"/>
          <w:sz w:val="24"/>
          <w:szCs w:val="24"/>
        </w:rPr>
      </w:pPr>
    </w:p>
    <w:p w14:paraId="3740D4C4" w14:textId="77777777" w:rsidR="00501844" w:rsidRPr="0040050B" w:rsidRDefault="00501844" w:rsidP="00501844">
      <w:pPr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eastAsia="Aptos" w:hAnsiTheme="minorHAnsi" w:cstheme="minorHAnsi"/>
          <w:b/>
          <w:bCs/>
          <w:color w:val="000000"/>
          <w:kern w:val="24"/>
          <w:sz w:val="24"/>
          <w:szCs w:val="24"/>
          <w:u w:val="single"/>
        </w:rPr>
        <w:t>Grille de 0 à 5 :</w:t>
      </w:r>
    </w:p>
    <w:p w14:paraId="4D2F2211" w14:textId="77777777" w:rsidR="00501844" w:rsidRPr="0040050B" w:rsidRDefault="00501844" w:rsidP="00501844">
      <w:pPr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eastAsia="Aptos" w:hAnsiTheme="minorHAnsi" w:cstheme="minorHAnsi"/>
          <w:color w:val="000000"/>
          <w:kern w:val="24"/>
          <w:sz w:val="24"/>
          <w:szCs w:val="24"/>
        </w:rPr>
        <w:t xml:space="preserve">Les éléments </w:t>
      </w:r>
      <w:r w:rsidRPr="0040050B">
        <w:rPr>
          <w:rFonts w:asciiTheme="minorHAnsi" w:eastAsia="Aptos" w:hAnsiTheme="minorHAnsi" w:cstheme="minorHAnsi"/>
          <w:b/>
          <w:bCs/>
          <w:color w:val="000000"/>
          <w:kern w:val="24"/>
          <w:sz w:val="24"/>
          <w:szCs w:val="24"/>
        </w:rPr>
        <w:t>sont factuels mesurables</w:t>
      </w:r>
      <w:r w:rsidRPr="0040050B">
        <w:rPr>
          <w:rFonts w:asciiTheme="minorHAnsi" w:eastAsia="Aptos" w:hAnsiTheme="minorHAnsi" w:cstheme="minorHAnsi"/>
          <w:color w:val="000000"/>
          <w:kern w:val="24"/>
          <w:sz w:val="24"/>
          <w:szCs w:val="24"/>
        </w:rPr>
        <w:t xml:space="preserve">, </w:t>
      </w:r>
      <w:r w:rsidRPr="0040050B">
        <w:rPr>
          <w:rFonts w:asciiTheme="minorHAnsi" w:eastAsia="Aptos" w:hAnsiTheme="minorHAnsi" w:cstheme="minorHAnsi"/>
          <w:b/>
          <w:bCs/>
          <w:color w:val="000000"/>
          <w:kern w:val="24"/>
          <w:sz w:val="24"/>
          <w:szCs w:val="24"/>
        </w:rPr>
        <w:t>documentés</w:t>
      </w:r>
      <w:r w:rsidRPr="0040050B">
        <w:rPr>
          <w:rFonts w:asciiTheme="minorHAnsi" w:eastAsia="Aptos" w:hAnsiTheme="minorHAnsi" w:cstheme="minorHAnsi"/>
          <w:color w:val="000000"/>
          <w:kern w:val="24"/>
          <w:sz w:val="24"/>
          <w:szCs w:val="24"/>
        </w:rPr>
        <w:t xml:space="preserve"> et </w:t>
      </w:r>
      <w:r w:rsidRPr="0040050B">
        <w:rPr>
          <w:rFonts w:asciiTheme="minorHAnsi" w:eastAsia="Aptos" w:hAnsiTheme="minorHAnsi" w:cstheme="minorHAnsi"/>
          <w:b/>
          <w:bCs/>
          <w:color w:val="000000"/>
          <w:kern w:val="24"/>
          <w:sz w:val="24"/>
          <w:szCs w:val="24"/>
        </w:rPr>
        <w:t>le lien avec le marché est clairement établi</w:t>
      </w:r>
      <w:r w:rsidRPr="0040050B">
        <w:rPr>
          <w:rFonts w:asciiTheme="minorHAnsi" w:eastAsia="Aptos" w:hAnsiTheme="minorHAnsi" w:cstheme="minorHAnsi"/>
          <w:color w:val="000000"/>
          <w:kern w:val="24"/>
          <w:sz w:val="24"/>
          <w:szCs w:val="24"/>
        </w:rPr>
        <w:t xml:space="preserve"> : 5 points ; </w:t>
      </w:r>
      <w:r w:rsidRPr="0040050B">
        <w:rPr>
          <w:rFonts w:asciiTheme="minorHAnsi" w:eastAsia="Aptos" w:hAnsiTheme="minorHAnsi" w:cstheme="minorHAnsi"/>
          <w:b/>
          <w:bCs/>
          <w:color w:val="000000"/>
          <w:kern w:val="24"/>
          <w:sz w:val="24"/>
          <w:szCs w:val="24"/>
        </w:rPr>
        <w:t>partiellement</w:t>
      </w:r>
      <w:r w:rsidRPr="0040050B">
        <w:rPr>
          <w:rFonts w:asciiTheme="minorHAnsi" w:eastAsia="Aptos" w:hAnsiTheme="minorHAnsi" w:cstheme="minorHAnsi"/>
          <w:color w:val="000000"/>
          <w:kern w:val="24"/>
          <w:sz w:val="24"/>
          <w:szCs w:val="24"/>
        </w:rPr>
        <w:t xml:space="preserve"> documentés et ou </w:t>
      </w:r>
      <w:r w:rsidRPr="0040050B">
        <w:rPr>
          <w:rFonts w:asciiTheme="minorHAnsi" w:eastAsia="Aptos" w:hAnsiTheme="minorHAnsi" w:cstheme="minorHAnsi"/>
          <w:b/>
          <w:bCs/>
          <w:color w:val="000000"/>
          <w:kern w:val="24"/>
          <w:sz w:val="24"/>
          <w:szCs w:val="24"/>
        </w:rPr>
        <w:t>partiellement en lien</w:t>
      </w:r>
      <w:r w:rsidRPr="0040050B">
        <w:rPr>
          <w:rFonts w:asciiTheme="minorHAnsi" w:eastAsia="Aptos" w:hAnsiTheme="minorHAnsi" w:cstheme="minorHAnsi"/>
          <w:color w:val="000000"/>
          <w:kern w:val="24"/>
          <w:sz w:val="24"/>
          <w:szCs w:val="24"/>
        </w:rPr>
        <w:t xml:space="preserve"> avec l’objet du marché 3 points ; non documenté et le lien avec le marché n’est pas démontré : pas de point.</w:t>
      </w:r>
    </w:p>
    <w:p w14:paraId="7330C45C" w14:textId="77777777" w:rsidR="007538A5" w:rsidRPr="0040050B" w:rsidRDefault="007538A5" w:rsidP="00E67A5D">
      <w:pPr>
        <w:rPr>
          <w:rFonts w:asciiTheme="minorHAnsi" w:hAnsiTheme="minorHAnsi" w:cstheme="minorHAnsi"/>
          <w:sz w:val="24"/>
          <w:szCs w:val="24"/>
        </w:rPr>
      </w:pPr>
    </w:p>
    <w:p w14:paraId="30EA0425" w14:textId="77777777" w:rsidR="006D0533" w:rsidRPr="0040050B" w:rsidRDefault="006D0533" w:rsidP="006D0533">
      <w:pPr>
        <w:rPr>
          <w:rFonts w:asciiTheme="minorHAnsi" w:hAnsiTheme="minorHAnsi" w:cstheme="minorHAnsi"/>
          <w:sz w:val="24"/>
          <w:szCs w:val="24"/>
        </w:rPr>
      </w:pPr>
    </w:p>
    <w:p w14:paraId="48858593" w14:textId="77777777" w:rsidR="00501844" w:rsidRPr="0040050B" w:rsidRDefault="00501844" w:rsidP="006D0533">
      <w:pPr>
        <w:rPr>
          <w:rFonts w:asciiTheme="minorHAnsi" w:hAnsiTheme="minorHAnsi" w:cstheme="minorHAnsi"/>
          <w:sz w:val="24"/>
          <w:szCs w:val="24"/>
        </w:rPr>
      </w:pPr>
    </w:p>
    <w:p w14:paraId="6505B0FC" w14:textId="77777777" w:rsidR="00501844" w:rsidRPr="0040050B" w:rsidRDefault="00501844" w:rsidP="006D0533">
      <w:pPr>
        <w:rPr>
          <w:rFonts w:asciiTheme="minorHAnsi" w:hAnsiTheme="minorHAnsi" w:cstheme="minorHAnsi"/>
          <w:sz w:val="24"/>
          <w:szCs w:val="24"/>
        </w:rPr>
      </w:pPr>
    </w:p>
    <w:p w14:paraId="56560810" w14:textId="77777777" w:rsidR="00501844" w:rsidRPr="0040050B" w:rsidRDefault="00501844" w:rsidP="006D0533">
      <w:pPr>
        <w:rPr>
          <w:rFonts w:asciiTheme="minorHAnsi" w:hAnsiTheme="minorHAnsi" w:cstheme="minorHAnsi"/>
          <w:sz w:val="24"/>
          <w:szCs w:val="24"/>
        </w:rPr>
      </w:pPr>
    </w:p>
    <w:p w14:paraId="7BD0DD0E" w14:textId="77777777" w:rsidR="00501844" w:rsidRPr="0040050B" w:rsidRDefault="00501844" w:rsidP="006D0533">
      <w:pPr>
        <w:rPr>
          <w:rFonts w:asciiTheme="minorHAnsi" w:hAnsiTheme="minorHAnsi" w:cstheme="minorHAnsi"/>
          <w:sz w:val="24"/>
          <w:szCs w:val="24"/>
        </w:rPr>
      </w:pPr>
    </w:p>
    <w:p w14:paraId="335C27B2" w14:textId="77777777" w:rsidR="00501844" w:rsidRPr="0040050B" w:rsidRDefault="00501844" w:rsidP="006D0533">
      <w:pPr>
        <w:rPr>
          <w:rFonts w:asciiTheme="minorHAnsi" w:hAnsiTheme="minorHAnsi" w:cstheme="minorHAnsi"/>
          <w:sz w:val="24"/>
          <w:szCs w:val="24"/>
        </w:rPr>
      </w:pPr>
    </w:p>
    <w:p w14:paraId="274F9E25" w14:textId="77777777" w:rsidR="00501844" w:rsidRPr="0040050B" w:rsidRDefault="00501844" w:rsidP="00501844">
      <w:pPr>
        <w:rPr>
          <w:rFonts w:asciiTheme="minorHAnsi" w:hAnsiTheme="minorHAnsi" w:cstheme="minorHAnsi"/>
          <w:sz w:val="24"/>
          <w:szCs w:val="24"/>
        </w:rPr>
      </w:pPr>
    </w:p>
    <w:p w14:paraId="3E010BA3" w14:textId="5EF9FA47" w:rsidR="0040050B" w:rsidRPr="0040050B" w:rsidRDefault="0040050B" w:rsidP="0040050B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  <w:r w:rsidRPr="0040050B">
        <w:rPr>
          <w:rFonts w:asciiTheme="minorHAnsi" w:hAnsiTheme="minorHAnsi" w:cstheme="minorHAnsi"/>
          <w:b/>
          <w:sz w:val="24"/>
          <w:szCs w:val="24"/>
          <w:u w:val="single"/>
        </w:rPr>
        <w:t xml:space="preserve">Méthodologie mise en œuvre par le soumissionnaire pour répondre à ses obligations en termes de RSE notamment environnementale et sur la gouvernance </w:t>
      </w:r>
      <w:r w:rsidRPr="0040050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8520B" w14:textId="77777777" w:rsidR="0040050B" w:rsidRPr="0040050B" w:rsidRDefault="0040050B" w:rsidP="0040050B">
      <w:pPr>
        <w:pStyle w:val="Paragraphedeliste"/>
        <w:ind w:left="0" w:firstLine="1134"/>
        <w:rPr>
          <w:rFonts w:asciiTheme="minorHAnsi" w:hAnsiTheme="minorHAnsi" w:cstheme="minorHAnsi"/>
          <w:sz w:val="24"/>
          <w:szCs w:val="24"/>
        </w:rPr>
      </w:pPr>
    </w:p>
    <w:p w14:paraId="286A502A" w14:textId="56908832" w:rsidR="00A7775A" w:rsidRPr="0040050B" w:rsidRDefault="00A7775A" w:rsidP="00501844">
      <w:pPr>
        <w:rPr>
          <w:rFonts w:asciiTheme="minorHAnsi" w:hAnsiTheme="minorHAnsi" w:cstheme="minorHAnsi"/>
          <w:sz w:val="24"/>
          <w:szCs w:val="24"/>
        </w:rPr>
      </w:pPr>
    </w:p>
    <w:sectPr w:rsidR="00A7775A" w:rsidRPr="0040050B" w:rsidSect="009E1C7F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A5AAB"/>
    <w:multiLevelType w:val="hybridMultilevel"/>
    <w:tmpl w:val="E85A688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85F08"/>
    <w:multiLevelType w:val="hybridMultilevel"/>
    <w:tmpl w:val="E85A6882"/>
    <w:lvl w:ilvl="0" w:tplc="765C1A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C5A7E"/>
    <w:multiLevelType w:val="hybridMultilevel"/>
    <w:tmpl w:val="A5C2A65C"/>
    <w:lvl w:ilvl="0" w:tplc="B5D89C3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A685E"/>
    <w:multiLevelType w:val="multilevel"/>
    <w:tmpl w:val="A7AACF8E"/>
    <w:lvl w:ilvl="0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BDF0ECE"/>
    <w:multiLevelType w:val="hybridMultilevel"/>
    <w:tmpl w:val="E958544A"/>
    <w:lvl w:ilvl="0" w:tplc="765C1A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174850">
    <w:abstractNumId w:val="1"/>
  </w:num>
  <w:num w:numId="2" w16cid:durableId="1745452153">
    <w:abstractNumId w:val="4"/>
  </w:num>
  <w:num w:numId="3" w16cid:durableId="1868106042">
    <w:abstractNumId w:val="3"/>
    <w:lvlOverride w:ilvl="0">
      <w:lvl w:ilvl="0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4" w16cid:durableId="409086543">
    <w:abstractNumId w:val="2"/>
  </w:num>
  <w:num w:numId="5" w16cid:durableId="46458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1B"/>
    <w:rsid w:val="00030F9B"/>
    <w:rsid w:val="000A3FCB"/>
    <w:rsid w:val="00105451"/>
    <w:rsid w:val="0012107D"/>
    <w:rsid w:val="00130F48"/>
    <w:rsid w:val="001412E5"/>
    <w:rsid w:val="0014331E"/>
    <w:rsid w:val="0015449E"/>
    <w:rsid w:val="0018453E"/>
    <w:rsid w:val="00187292"/>
    <w:rsid w:val="001F7D23"/>
    <w:rsid w:val="00210202"/>
    <w:rsid w:val="00213C83"/>
    <w:rsid w:val="00214687"/>
    <w:rsid w:val="00221A90"/>
    <w:rsid w:val="0025512C"/>
    <w:rsid w:val="00255AF5"/>
    <w:rsid w:val="00261D48"/>
    <w:rsid w:val="002D7306"/>
    <w:rsid w:val="002E6ED1"/>
    <w:rsid w:val="00361E18"/>
    <w:rsid w:val="003636BC"/>
    <w:rsid w:val="00374569"/>
    <w:rsid w:val="00392B9C"/>
    <w:rsid w:val="00397699"/>
    <w:rsid w:val="003C3A22"/>
    <w:rsid w:val="0040050B"/>
    <w:rsid w:val="00420890"/>
    <w:rsid w:val="0048146D"/>
    <w:rsid w:val="004C47CC"/>
    <w:rsid w:val="004D7447"/>
    <w:rsid w:val="00501844"/>
    <w:rsid w:val="005028E5"/>
    <w:rsid w:val="0055390A"/>
    <w:rsid w:val="005907B2"/>
    <w:rsid w:val="005D23DC"/>
    <w:rsid w:val="005D42C5"/>
    <w:rsid w:val="00610F63"/>
    <w:rsid w:val="006A6C43"/>
    <w:rsid w:val="006D0533"/>
    <w:rsid w:val="007114D6"/>
    <w:rsid w:val="007122B9"/>
    <w:rsid w:val="00746A75"/>
    <w:rsid w:val="007538A5"/>
    <w:rsid w:val="007668EA"/>
    <w:rsid w:val="00772614"/>
    <w:rsid w:val="007860C7"/>
    <w:rsid w:val="00794373"/>
    <w:rsid w:val="007F0D14"/>
    <w:rsid w:val="008131A1"/>
    <w:rsid w:val="00813CB2"/>
    <w:rsid w:val="00821A48"/>
    <w:rsid w:val="008A1996"/>
    <w:rsid w:val="008A7EE8"/>
    <w:rsid w:val="008C3BFA"/>
    <w:rsid w:val="00934AFF"/>
    <w:rsid w:val="00946538"/>
    <w:rsid w:val="009C7E88"/>
    <w:rsid w:val="009E1C7F"/>
    <w:rsid w:val="00A26AAD"/>
    <w:rsid w:val="00A7775A"/>
    <w:rsid w:val="00AC491D"/>
    <w:rsid w:val="00B94087"/>
    <w:rsid w:val="00BC7882"/>
    <w:rsid w:val="00C36410"/>
    <w:rsid w:val="00D2495C"/>
    <w:rsid w:val="00D76B57"/>
    <w:rsid w:val="00E162E1"/>
    <w:rsid w:val="00E246D8"/>
    <w:rsid w:val="00E408B0"/>
    <w:rsid w:val="00E67A5D"/>
    <w:rsid w:val="00E86D7D"/>
    <w:rsid w:val="00EC78CB"/>
    <w:rsid w:val="00EF3607"/>
    <w:rsid w:val="00F03828"/>
    <w:rsid w:val="00F174C5"/>
    <w:rsid w:val="00F376E0"/>
    <w:rsid w:val="00F5741A"/>
    <w:rsid w:val="00F76CF0"/>
    <w:rsid w:val="00FC5FA6"/>
    <w:rsid w:val="00FD551B"/>
    <w:rsid w:val="00FE1B5B"/>
    <w:rsid w:val="00FF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ADBB"/>
  <w15:docId w15:val="{DF713395-7555-46E9-B61D-94E96744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390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E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E1C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E1C7F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42089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42089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420890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2E6ED1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2E6ED1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A7775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7775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7775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7775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7775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4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967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Maine et Loire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GARREAU Gabrielle</dc:creator>
  <cp:lastModifiedBy>JANOUIN Anne-Laure</cp:lastModifiedBy>
  <cp:revision>3</cp:revision>
  <dcterms:created xsi:type="dcterms:W3CDTF">2025-10-30T16:52:00Z</dcterms:created>
  <dcterms:modified xsi:type="dcterms:W3CDTF">2025-10-31T10:02:00Z</dcterms:modified>
</cp:coreProperties>
</file>